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5BF" w:rsidRDefault="007925BF"/>
    <w:p w:rsidR="00CF23C0" w:rsidRDefault="009F4D47" w:rsidP="00CF23C0">
      <w:pPr>
        <w:tabs>
          <w:tab w:val="left" w:pos="567"/>
          <w:tab w:val="left" w:pos="1134"/>
          <w:tab w:val="left" w:pos="1701"/>
        </w:tabs>
        <w:jc w:val="center"/>
        <w:rPr>
          <w:b/>
        </w:rPr>
      </w:pPr>
      <w:r>
        <w:rPr>
          <w:b/>
        </w:rPr>
        <w:t xml:space="preserve">NOTIFICATION </w:t>
      </w:r>
      <w:r w:rsidR="000627FF">
        <w:rPr>
          <w:b/>
        </w:rPr>
        <w:t>OF IMPLEMENT</w:t>
      </w:r>
      <w:r w:rsidR="0009100B">
        <w:rPr>
          <w:b/>
        </w:rPr>
        <w:t>ATION OF</w:t>
      </w:r>
      <w:r w:rsidR="000627FF">
        <w:rPr>
          <w:b/>
        </w:rPr>
        <w:t xml:space="preserve"> PROACTIVE HANDLING OF </w:t>
      </w:r>
      <w:r w:rsidR="001F1F75">
        <w:rPr>
          <w:b/>
        </w:rPr>
        <w:t xml:space="preserve">RLS-PROTOCOL </w:t>
      </w:r>
      <w:r w:rsidR="000627FF">
        <w:rPr>
          <w:b/>
        </w:rPr>
        <w:t xml:space="preserve">DISTRESS ALERT MESSAGES, AND AUTHORIZATION FOR RETURN LINK SERVICE-CAPABLE BEACONS TO BE CODED WITH </w:t>
      </w:r>
      <w:r w:rsidR="0009100B">
        <w:rPr>
          <w:b/>
        </w:rPr>
        <w:t xml:space="preserve">OUR </w:t>
      </w:r>
      <w:r w:rsidR="000627FF">
        <w:rPr>
          <w:b/>
        </w:rPr>
        <w:t>NATIONAL COUNTRY CODE</w:t>
      </w:r>
    </w:p>
    <w:p w:rsidR="004A7FF6" w:rsidRPr="004A7FF6" w:rsidRDefault="004A7FF6" w:rsidP="00CF23C0">
      <w:pPr>
        <w:tabs>
          <w:tab w:val="left" w:pos="567"/>
          <w:tab w:val="left" w:pos="1134"/>
          <w:tab w:val="left" w:pos="1701"/>
        </w:tabs>
        <w:jc w:val="center"/>
        <w:rPr>
          <w:i/>
          <w:color w:val="FF0000"/>
        </w:rPr>
      </w:pPr>
      <w:r w:rsidRPr="004A7FF6">
        <w:rPr>
          <w:i/>
          <w:color w:val="FF0000"/>
        </w:rPr>
        <w:t>(</w:t>
      </w:r>
      <w:r w:rsidR="00255502" w:rsidRPr="00255502">
        <w:rPr>
          <w:i/>
          <w:color w:val="FF0000"/>
        </w:rPr>
        <w:t>On the Agency’s/Organi</w:t>
      </w:r>
      <w:r w:rsidR="00636590">
        <w:rPr>
          <w:i/>
          <w:color w:val="FF0000"/>
        </w:rPr>
        <w:t>z</w:t>
      </w:r>
      <w:r w:rsidR="00255502" w:rsidRPr="00255502">
        <w:rPr>
          <w:i/>
          <w:color w:val="FF0000"/>
        </w:rPr>
        <w:t>ation’s Letterhead Paper</w:t>
      </w:r>
      <w:r w:rsidRPr="004A7FF6">
        <w:rPr>
          <w:i/>
          <w:color w:val="FF0000"/>
        </w:rPr>
        <w:t>)</w:t>
      </w:r>
    </w:p>
    <w:p w:rsidR="00CF23C0" w:rsidRDefault="00CF23C0" w:rsidP="00CF23C0">
      <w:pPr>
        <w:tabs>
          <w:tab w:val="left" w:pos="567"/>
          <w:tab w:val="left" w:pos="1134"/>
          <w:tab w:val="left" w:pos="1701"/>
        </w:tabs>
        <w:jc w:val="center"/>
      </w:pPr>
    </w:p>
    <w:p w:rsidR="00CF23C0" w:rsidRDefault="00CF23C0" w:rsidP="00CF23C0">
      <w:pPr>
        <w:tabs>
          <w:tab w:val="left" w:pos="567"/>
          <w:tab w:val="left" w:pos="1134"/>
          <w:tab w:val="left" w:pos="1701"/>
        </w:tabs>
        <w:jc w:val="both"/>
      </w:pPr>
    </w:p>
    <w:p w:rsidR="00F71BF1" w:rsidRPr="005B4C0D" w:rsidRDefault="00CF23C0" w:rsidP="00F71BF1">
      <w:pPr>
        <w:tabs>
          <w:tab w:val="left" w:pos="567"/>
          <w:tab w:val="left" w:pos="1134"/>
          <w:tab w:val="left" w:pos="1701"/>
        </w:tabs>
        <w:jc w:val="both"/>
        <w:rPr>
          <w:lang w:val="en-US"/>
        </w:rPr>
      </w:pPr>
      <w:r>
        <w:t>The Head of Secretariat</w:t>
      </w:r>
      <w:r w:rsidR="00F71BF1" w:rsidRPr="00F71BF1">
        <w:rPr>
          <w:color w:val="FF0000"/>
          <w:lang w:val="en-US"/>
        </w:rPr>
        <w:t xml:space="preserve"> </w:t>
      </w:r>
      <w:r w:rsidR="00F71BF1">
        <w:rPr>
          <w:color w:val="FF0000"/>
          <w:lang w:val="en-US"/>
        </w:rPr>
        <w:tab/>
      </w:r>
      <w:r w:rsidR="00F71BF1">
        <w:rPr>
          <w:color w:val="FF0000"/>
          <w:lang w:val="en-US"/>
        </w:rPr>
        <w:tab/>
      </w:r>
      <w:r w:rsidR="00F71BF1">
        <w:rPr>
          <w:color w:val="FF0000"/>
          <w:lang w:val="en-US"/>
        </w:rPr>
        <w:tab/>
      </w:r>
      <w:r w:rsidR="00F71BF1">
        <w:rPr>
          <w:color w:val="FF0000"/>
          <w:lang w:val="en-US"/>
        </w:rPr>
        <w:tab/>
      </w:r>
      <w:r w:rsidR="00F71BF1" w:rsidRPr="007B68C2">
        <w:rPr>
          <w:color w:val="FF0000"/>
          <w:lang w:val="en-US"/>
        </w:rPr>
        <w:t>Date:</w:t>
      </w:r>
      <w:r w:rsidR="00F71BF1">
        <w:rPr>
          <w:lang w:val="en-US"/>
        </w:rPr>
        <w:t xml:space="preserve"> </w:t>
      </w:r>
      <w:r w:rsidR="00F71BF1" w:rsidRPr="00CF23C0">
        <w:rPr>
          <w:color w:val="FF0000"/>
          <w:lang w:val="en-US"/>
        </w:rPr>
        <w:t>……………………</w:t>
      </w:r>
    </w:p>
    <w:p w:rsidR="00CF23C0" w:rsidRPr="009B73F9" w:rsidRDefault="00CF23C0" w:rsidP="00CF23C0">
      <w:pPr>
        <w:tabs>
          <w:tab w:val="left" w:pos="567"/>
          <w:tab w:val="left" w:pos="1134"/>
          <w:tab w:val="left" w:pos="1701"/>
        </w:tabs>
        <w:jc w:val="both"/>
        <w:rPr>
          <w:lang w:val="fr-CA"/>
        </w:rPr>
      </w:pPr>
      <w:r w:rsidRPr="009B73F9">
        <w:rPr>
          <w:lang w:val="fr-CA"/>
        </w:rPr>
        <w:t>International Cospas-Sarsat Programme</w:t>
      </w:r>
    </w:p>
    <w:p w:rsidR="00CF23C0" w:rsidRPr="009B73F9" w:rsidRDefault="009B73F9" w:rsidP="00CF23C0">
      <w:pPr>
        <w:tabs>
          <w:tab w:val="left" w:pos="567"/>
          <w:tab w:val="left" w:pos="1134"/>
          <w:tab w:val="left" w:pos="1701"/>
        </w:tabs>
        <w:jc w:val="both"/>
        <w:rPr>
          <w:lang w:val="en-US"/>
        </w:rPr>
      </w:pPr>
      <w:r w:rsidRPr="00307327">
        <w:rPr>
          <w:lang w:val="fr-CA"/>
        </w:rPr>
        <w:t xml:space="preserve">1250 René-Lévesque Blvd. </w:t>
      </w:r>
      <w:r w:rsidRPr="009B73F9">
        <w:rPr>
          <w:lang w:val="en-US"/>
        </w:rPr>
        <w:t>West</w:t>
      </w:r>
    </w:p>
    <w:p w:rsidR="00CF23C0" w:rsidRPr="009B73F9" w:rsidRDefault="00284FF5" w:rsidP="00CF23C0">
      <w:pPr>
        <w:tabs>
          <w:tab w:val="left" w:pos="567"/>
          <w:tab w:val="left" w:pos="1134"/>
          <w:tab w:val="left" w:pos="1701"/>
        </w:tabs>
        <w:jc w:val="both"/>
        <w:rPr>
          <w:lang w:val="en-US"/>
        </w:rPr>
      </w:pPr>
      <w:r w:rsidRPr="009B73F9">
        <w:rPr>
          <w:lang w:val="en-US"/>
        </w:rPr>
        <w:t>Montr</w:t>
      </w:r>
      <w:r w:rsidR="009B73F9" w:rsidRPr="009B73F9">
        <w:rPr>
          <w:lang w:val="en-US"/>
        </w:rPr>
        <w:t>é</w:t>
      </w:r>
      <w:r w:rsidRPr="009B73F9">
        <w:rPr>
          <w:lang w:val="en-US"/>
        </w:rPr>
        <w:t xml:space="preserve">al </w:t>
      </w:r>
      <w:r w:rsidR="00CF23C0" w:rsidRPr="009B73F9">
        <w:rPr>
          <w:lang w:val="en-US"/>
        </w:rPr>
        <w:t>QC</w:t>
      </w:r>
      <w:r w:rsidRPr="009B73F9">
        <w:rPr>
          <w:lang w:val="en-US"/>
        </w:rPr>
        <w:t xml:space="preserve"> </w:t>
      </w:r>
      <w:r w:rsidR="009B73F9" w:rsidRPr="009B73F9">
        <w:rPr>
          <w:lang w:val="en-US"/>
        </w:rPr>
        <w:t>H3B 4W8</w:t>
      </w:r>
      <w:r w:rsidR="00CF23C0" w:rsidRPr="009B73F9">
        <w:rPr>
          <w:lang w:val="en-US"/>
        </w:rPr>
        <w:t xml:space="preserve"> Canada</w:t>
      </w:r>
    </w:p>
    <w:p w:rsidR="00F17B13" w:rsidRPr="009B73F9" w:rsidRDefault="00F17B13" w:rsidP="00CF23C0">
      <w:pPr>
        <w:tabs>
          <w:tab w:val="left" w:pos="567"/>
          <w:tab w:val="left" w:pos="1134"/>
          <w:tab w:val="left" w:pos="1701"/>
        </w:tabs>
        <w:jc w:val="both"/>
        <w:rPr>
          <w:lang w:val="en-US"/>
        </w:rPr>
      </w:pPr>
    </w:p>
    <w:p w:rsidR="00F17B13" w:rsidRPr="009B73F9" w:rsidRDefault="00F17B13" w:rsidP="00CF23C0">
      <w:pPr>
        <w:tabs>
          <w:tab w:val="left" w:pos="567"/>
          <w:tab w:val="left" w:pos="1134"/>
          <w:tab w:val="left" w:pos="1701"/>
        </w:tabs>
        <w:jc w:val="both"/>
        <w:rPr>
          <w:lang w:val="en-US"/>
        </w:rPr>
      </w:pPr>
    </w:p>
    <w:p w:rsidR="00F17B13" w:rsidRPr="00F17B13" w:rsidRDefault="00F17B13" w:rsidP="009B73F9">
      <w:pPr>
        <w:tabs>
          <w:tab w:val="left" w:pos="567"/>
          <w:tab w:val="left" w:pos="1134"/>
          <w:tab w:val="left" w:pos="1701"/>
        </w:tabs>
        <w:ind w:left="567" w:hanging="567"/>
        <w:jc w:val="both"/>
        <w:rPr>
          <w:u w:val="single"/>
          <w:lang w:val="en-US"/>
        </w:rPr>
      </w:pPr>
      <w:r w:rsidRPr="009B73F9">
        <w:rPr>
          <w:lang w:val="en-US"/>
        </w:rPr>
        <w:t xml:space="preserve">Ref.: </w:t>
      </w:r>
      <w:r w:rsidRPr="009B73F9">
        <w:rPr>
          <w:lang w:val="en-US"/>
        </w:rPr>
        <w:tab/>
      </w:r>
      <w:r w:rsidR="000627FF">
        <w:rPr>
          <w:b/>
          <w:lang w:val="en-US"/>
        </w:rPr>
        <w:t>Decisions of the Cospas-Sarsat Council at its Sixty-</w:t>
      </w:r>
      <w:r w:rsidR="0009100B">
        <w:rPr>
          <w:b/>
          <w:lang w:val="en-US"/>
        </w:rPr>
        <w:t>S</w:t>
      </w:r>
      <w:r w:rsidR="000627FF">
        <w:rPr>
          <w:b/>
          <w:lang w:val="en-US"/>
        </w:rPr>
        <w:t>econd Session Related to Beginning the Initial Operational Capability (IOC) Phase of the Return Link Service (RLS)</w:t>
      </w:r>
      <w:r w:rsidR="0009100B">
        <w:rPr>
          <w:b/>
          <w:lang w:val="en-US"/>
        </w:rPr>
        <w:t>, as Reflected in the Meeting Summary Record, Document CSC</w:t>
      </w:r>
      <w:r w:rsidR="0009100B">
        <w:rPr>
          <w:b/>
          <w:lang w:val="en-US"/>
        </w:rPr>
        <w:noBreakHyphen/>
        <w:t>62/</w:t>
      </w:r>
      <w:r w:rsidR="00454B1D">
        <w:rPr>
          <w:b/>
          <w:lang w:val="en-US"/>
        </w:rPr>
        <w:t>OPN/</w:t>
      </w:r>
      <w:r w:rsidR="0009100B">
        <w:rPr>
          <w:b/>
          <w:lang w:val="en-US"/>
        </w:rPr>
        <w:t>SR at Section 5.0, and Section 3.1 of Document CSC-62/OPN/5/16</w:t>
      </w:r>
    </w:p>
    <w:p w:rsidR="00CF23C0" w:rsidRDefault="00CF23C0" w:rsidP="00CF23C0">
      <w:pPr>
        <w:tabs>
          <w:tab w:val="left" w:pos="567"/>
          <w:tab w:val="left" w:pos="1134"/>
          <w:tab w:val="left" w:pos="1701"/>
        </w:tabs>
        <w:jc w:val="both"/>
        <w:rPr>
          <w:lang w:val="en-US"/>
        </w:rPr>
      </w:pPr>
    </w:p>
    <w:p w:rsidR="00643435" w:rsidRDefault="00643435" w:rsidP="00CF23C0">
      <w:pPr>
        <w:tabs>
          <w:tab w:val="left" w:pos="567"/>
          <w:tab w:val="left" w:pos="1134"/>
          <w:tab w:val="left" w:pos="1701"/>
        </w:tabs>
        <w:jc w:val="both"/>
        <w:rPr>
          <w:lang w:val="en-US"/>
        </w:rPr>
      </w:pPr>
    </w:p>
    <w:p w:rsidR="00CF23C0" w:rsidRPr="005B4C0D" w:rsidRDefault="00CF23C0" w:rsidP="00CF23C0">
      <w:pPr>
        <w:tabs>
          <w:tab w:val="left" w:pos="567"/>
          <w:tab w:val="left" w:pos="1134"/>
          <w:tab w:val="left" w:pos="1701"/>
        </w:tabs>
        <w:jc w:val="both"/>
        <w:rPr>
          <w:lang w:val="en-US"/>
        </w:rPr>
      </w:pPr>
      <w:r w:rsidRPr="005B4C0D">
        <w:rPr>
          <w:lang w:val="en-US"/>
        </w:rPr>
        <w:t>Dear Sir</w:t>
      </w:r>
      <w:r w:rsidR="0009100B">
        <w:rPr>
          <w:lang w:val="en-US"/>
        </w:rPr>
        <w:t>:</w:t>
      </w:r>
    </w:p>
    <w:p w:rsidR="00CF23C0" w:rsidRDefault="00CF23C0" w:rsidP="00CF23C0">
      <w:pPr>
        <w:tabs>
          <w:tab w:val="left" w:pos="567"/>
          <w:tab w:val="left" w:pos="1134"/>
          <w:tab w:val="left" w:pos="1701"/>
        </w:tabs>
        <w:jc w:val="both"/>
        <w:rPr>
          <w:lang w:val="en-US"/>
        </w:rPr>
      </w:pPr>
    </w:p>
    <w:p w:rsidR="002F27F8" w:rsidRDefault="0009100B" w:rsidP="00CF23C0">
      <w:pPr>
        <w:tabs>
          <w:tab w:val="left" w:pos="567"/>
          <w:tab w:val="left" w:pos="1134"/>
          <w:tab w:val="left" w:pos="1701"/>
        </w:tabs>
        <w:jc w:val="both"/>
        <w:rPr>
          <w:color w:val="FF0000"/>
          <w:lang w:val="en-US"/>
        </w:rPr>
      </w:pPr>
      <w:r>
        <w:rPr>
          <w:lang w:val="en-US"/>
        </w:rPr>
        <w:t xml:space="preserve">This is to advise you of our authorization for Cospas-Sarsat 406-MHz beacons </w:t>
      </w:r>
      <w:r w:rsidR="006D5D67">
        <w:rPr>
          <w:lang w:val="en-US"/>
        </w:rPr>
        <w:t>to be encoded with the RLS protocol (see document C/S T.001, at Annex A, section 3.3.7) in association with the following country codes</w:t>
      </w:r>
      <w:r w:rsidR="00994EC2">
        <w:rPr>
          <w:rStyle w:val="FootnoteReference"/>
          <w:lang w:val="en-US"/>
        </w:rPr>
        <w:footnoteReference w:id="1"/>
      </w:r>
      <w:r w:rsidR="006D5D67">
        <w:rPr>
          <w:lang w:val="en-US"/>
        </w:rPr>
        <w:t xml:space="preserve"> of our Administration:</w:t>
      </w:r>
      <w:r w:rsidR="00CF23C0" w:rsidRPr="00CF23C0">
        <w:rPr>
          <w:color w:val="FF0000"/>
          <w:lang w:val="en-US"/>
        </w:rPr>
        <w:t xml:space="preserve"> </w:t>
      </w:r>
      <w:r w:rsidR="00CF23C0">
        <w:rPr>
          <w:color w:val="FF0000"/>
          <w:lang w:val="en-US"/>
        </w:rPr>
        <w:t>[</w:t>
      </w:r>
      <w:r w:rsidR="00994EC2">
        <w:rPr>
          <w:color w:val="FF0000"/>
          <w:lang w:val="en-US"/>
        </w:rPr>
        <w:t xml:space="preserve">List one or more three-digit </w:t>
      </w:r>
      <w:r w:rsidR="002F27F8">
        <w:rPr>
          <w:color w:val="FF0000"/>
          <w:lang w:val="en-US"/>
        </w:rPr>
        <w:t>country codes assigned to your Administration; it is your discretion which territories to include.</w:t>
      </w:r>
      <w:r w:rsidR="00712503">
        <w:rPr>
          <w:color w:val="FF0000"/>
          <w:lang w:val="en-US"/>
        </w:rPr>
        <w:t xml:space="preserve">  Indicate if there are any limitations as to beacon types that would be allowed to include the RLS protocol.  E.g. Ireland has “250, allowed for PLBs only.”  Presently, EPIRBs that have national requirements to be coded with the vessel MMSI are not yet able to also accommodate RLS, pending a standard change at Cospas-Sarsat.</w:t>
      </w:r>
      <w:r w:rsidR="00CF23C0" w:rsidRPr="00CF23C0">
        <w:rPr>
          <w:color w:val="FF0000"/>
          <w:lang w:val="en-US"/>
        </w:rPr>
        <w:t>]</w:t>
      </w:r>
    </w:p>
    <w:p w:rsidR="002F27F8" w:rsidRPr="002F27F8" w:rsidRDefault="002F27F8" w:rsidP="00CF23C0">
      <w:pPr>
        <w:tabs>
          <w:tab w:val="left" w:pos="567"/>
          <w:tab w:val="left" w:pos="1134"/>
          <w:tab w:val="left" w:pos="1701"/>
        </w:tabs>
        <w:jc w:val="both"/>
        <w:rPr>
          <w:lang w:val="en-US"/>
        </w:rPr>
      </w:pPr>
    </w:p>
    <w:p w:rsidR="00BF30A4" w:rsidRDefault="002F27F8" w:rsidP="00CF23C0">
      <w:pPr>
        <w:tabs>
          <w:tab w:val="left" w:pos="567"/>
          <w:tab w:val="left" w:pos="1134"/>
          <w:tab w:val="left" w:pos="1701"/>
        </w:tabs>
        <w:jc w:val="both"/>
        <w:rPr>
          <w:lang w:val="en-US"/>
        </w:rPr>
      </w:pPr>
      <w:r w:rsidRPr="002F27F8">
        <w:rPr>
          <w:lang w:val="en-US"/>
        </w:rPr>
        <w:t xml:space="preserve">In making this authorization, </w:t>
      </w:r>
      <w:r>
        <w:rPr>
          <w:lang w:val="en-US"/>
        </w:rPr>
        <w:t xml:space="preserve">we have taken note of the Cospas-Sarsat Council decision, cited above,  “to </w:t>
      </w:r>
      <w:r w:rsidRPr="002F27F8">
        <w:rPr>
          <w:lang w:val="en-US"/>
        </w:rPr>
        <w:t xml:space="preserve">start the RLS IOC phase and authorize the Return Link Service for public use upon the official declaration of the Galileo RLS Service by the European Commission, </w:t>
      </w:r>
      <w:r>
        <w:rPr>
          <w:lang w:val="en-US"/>
        </w:rPr>
        <w:t>[</w:t>
      </w:r>
      <w:r w:rsidR="00087335">
        <w:rPr>
          <w:lang w:val="en-US"/>
        </w:rPr>
        <w:t xml:space="preserve">21 January </w:t>
      </w:r>
      <w:bookmarkStart w:id="0" w:name="_GoBack"/>
      <w:bookmarkEnd w:id="0"/>
      <w:r>
        <w:rPr>
          <w:lang w:val="en-US"/>
        </w:rPr>
        <w:t xml:space="preserve">2020] </w:t>
      </w:r>
      <w:r w:rsidRPr="002F27F8">
        <w:rPr>
          <w:lang w:val="en-US"/>
        </w:rPr>
        <w:t>taking due consideration of the conditions defined in section 3.1 of document CSC</w:t>
      </w:r>
      <w:r>
        <w:rPr>
          <w:lang w:val="en-US"/>
        </w:rPr>
        <w:noBreakHyphen/>
      </w:r>
      <w:r w:rsidRPr="002F27F8">
        <w:rPr>
          <w:lang w:val="en-US"/>
        </w:rPr>
        <w:t>62/OPN/5/16</w:t>
      </w:r>
      <w:r>
        <w:rPr>
          <w:lang w:val="en-US"/>
        </w:rPr>
        <w:t>….”</w:t>
      </w:r>
    </w:p>
    <w:p w:rsidR="00BF30A4" w:rsidRDefault="00BF30A4" w:rsidP="00CF23C0">
      <w:pPr>
        <w:tabs>
          <w:tab w:val="left" w:pos="567"/>
          <w:tab w:val="left" w:pos="1134"/>
          <w:tab w:val="left" w:pos="1701"/>
        </w:tabs>
        <w:jc w:val="both"/>
        <w:rPr>
          <w:lang w:val="en-US"/>
        </w:rPr>
      </w:pPr>
    </w:p>
    <w:p w:rsidR="007B68C2" w:rsidRDefault="00BF30A4" w:rsidP="001F1F75">
      <w:pPr>
        <w:tabs>
          <w:tab w:val="left" w:pos="567"/>
          <w:tab w:val="left" w:pos="1134"/>
          <w:tab w:val="left" w:pos="1701"/>
        </w:tabs>
        <w:jc w:val="both"/>
        <w:rPr>
          <w:lang w:val="en-US"/>
        </w:rPr>
      </w:pPr>
      <w:r>
        <w:rPr>
          <w:lang w:val="en-US"/>
        </w:rPr>
        <w:t xml:space="preserve">We also have noted </w:t>
      </w:r>
      <w:r w:rsidR="00917A99">
        <w:rPr>
          <w:lang w:val="en-US"/>
        </w:rPr>
        <w:t xml:space="preserve">sections 4 and 5 </w:t>
      </w:r>
      <w:r>
        <w:rPr>
          <w:lang w:val="en-US"/>
        </w:rPr>
        <w:t>of the Galileo SAR Service Definition Document,</w:t>
      </w:r>
      <w:r w:rsidR="00F14669">
        <w:rPr>
          <w:rStyle w:val="FootnoteReference"/>
          <w:lang w:val="en-US"/>
        </w:rPr>
        <w:footnoteReference w:id="2"/>
      </w:r>
      <w:r>
        <w:rPr>
          <w:lang w:val="en-US"/>
        </w:rPr>
        <w:t xml:space="preserve"> </w:t>
      </w:r>
      <w:r w:rsidRPr="00BF30A4">
        <w:rPr>
          <w:lang w:val="en-US"/>
        </w:rPr>
        <w:t>and</w:t>
      </w:r>
      <w:r w:rsidR="001F1F75">
        <w:rPr>
          <w:lang w:val="en-US"/>
        </w:rPr>
        <w:t xml:space="preserve"> the </w:t>
      </w:r>
      <w:r w:rsidR="000E456A">
        <w:rPr>
          <w:lang w:val="en-US"/>
        </w:rPr>
        <w:t>performance</w:t>
      </w:r>
      <w:r w:rsidR="00917A99">
        <w:rPr>
          <w:lang w:val="en-US"/>
        </w:rPr>
        <w:t xml:space="preserve"> </w:t>
      </w:r>
      <w:r w:rsidR="001F1F75">
        <w:rPr>
          <w:lang w:val="en-US"/>
        </w:rPr>
        <w:t>described therein, and</w:t>
      </w:r>
      <w:r>
        <w:rPr>
          <w:lang w:val="en-US"/>
        </w:rPr>
        <w:t xml:space="preserve"> further </w:t>
      </w:r>
      <w:r w:rsidR="001F1F75">
        <w:rPr>
          <w:lang w:val="en-US"/>
        </w:rPr>
        <w:t xml:space="preserve">have </w:t>
      </w:r>
      <w:r>
        <w:rPr>
          <w:lang w:val="en-US"/>
        </w:rPr>
        <w:t>noted, in particular, the expectation in section 3.1(2) of document CSC</w:t>
      </w:r>
      <w:r w:rsidR="001F1F75">
        <w:rPr>
          <w:lang w:val="en-US"/>
        </w:rPr>
        <w:noBreakHyphen/>
      </w:r>
      <w:r>
        <w:rPr>
          <w:lang w:val="en-US"/>
        </w:rPr>
        <w:t xml:space="preserve">62/OPN/5/16 that our Administration will </w:t>
      </w:r>
      <w:r>
        <w:rPr>
          <w:lang w:val="en-US"/>
        </w:rPr>
        <w:lastRenderedPageBreak/>
        <w:t xml:space="preserve">be able to properly handle distress alerts </w:t>
      </w:r>
      <w:r w:rsidR="001F1F75">
        <w:rPr>
          <w:lang w:val="en-US"/>
        </w:rPr>
        <w:t xml:space="preserve">originating </w:t>
      </w:r>
      <w:r>
        <w:rPr>
          <w:lang w:val="en-US"/>
        </w:rPr>
        <w:t>from RLS-enabled beacons using at least one of the methods described in that section.</w:t>
      </w:r>
      <w:r w:rsidR="001F1F75">
        <w:rPr>
          <w:rStyle w:val="FootnoteReference"/>
          <w:lang w:val="en-US"/>
        </w:rPr>
        <w:footnoteReference w:id="3"/>
      </w:r>
    </w:p>
    <w:p w:rsidR="00E73E41" w:rsidRDefault="00E73E41" w:rsidP="001F1F75">
      <w:pPr>
        <w:tabs>
          <w:tab w:val="left" w:pos="567"/>
          <w:tab w:val="left" w:pos="1134"/>
          <w:tab w:val="left" w:pos="1701"/>
        </w:tabs>
        <w:jc w:val="both"/>
        <w:rPr>
          <w:lang w:val="en-US"/>
        </w:rPr>
      </w:pPr>
    </w:p>
    <w:p w:rsidR="00E73E41" w:rsidRPr="007B68C2" w:rsidRDefault="00E73E41" w:rsidP="001F1F75">
      <w:pPr>
        <w:tabs>
          <w:tab w:val="left" w:pos="567"/>
          <w:tab w:val="left" w:pos="1134"/>
          <w:tab w:val="left" w:pos="1701"/>
        </w:tabs>
        <w:jc w:val="both"/>
        <w:rPr>
          <w:i/>
          <w:color w:val="FF0000"/>
          <w:lang w:val="en-US"/>
        </w:rPr>
      </w:pPr>
      <w:r>
        <w:rPr>
          <w:lang w:val="en-US"/>
        </w:rPr>
        <w:t xml:space="preserve">The Cospas-Sarsat Secretariat is requested to amend our national entry in document </w:t>
      </w:r>
      <w:hyperlink r:id="rId7" w:history="1">
        <w:r w:rsidRPr="00E73E41">
          <w:rPr>
            <w:rStyle w:val="Hyperlink"/>
            <w:lang w:val="en-US"/>
          </w:rPr>
          <w:t>C/S S.007</w:t>
        </w:r>
      </w:hyperlink>
      <w:r>
        <w:rPr>
          <w:lang w:val="en-US"/>
        </w:rPr>
        <w:t xml:space="preserve"> to reflect the new RLS protocols allowed by this authorization.</w:t>
      </w:r>
    </w:p>
    <w:p w:rsidR="007B68C2" w:rsidRDefault="007B68C2" w:rsidP="00CF23C0">
      <w:pPr>
        <w:tabs>
          <w:tab w:val="left" w:pos="567"/>
          <w:tab w:val="left" w:pos="1134"/>
          <w:tab w:val="left" w:pos="1701"/>
        </w:tabs>
        <w:jc w:val="both"/>
        <w:rPr>
          <w:lang w:val="en-US"/>
        </w:rPr>
      </w:pPr>
    </w:p>
    <w:p w:rsidR="004E18F9" w:rsidRDefault="001C2117" w:rsidP="00CF23C0">
      <w:pPr>
        <w:tabs>
          <w:tab w:val="left" w:pos="567"/>
          <w:tab w:val="left" w:pos="1134"/>
          <w:tab w:val="left" w:pos="1701"/>
        </w:tabs>
        <w:jc w:val="both"/>
        <w:rPr>
          <w:lang w:val="en-US"/>
        </w:rPr>
      </w:pPr>
      <w:r>
        <w:rPr>
          <w:lang w:val="en-US"/>
        </w:rPr>
        <w:t xml:space="preserve">We note that </w:t>
      </w:r>
      <w:r w:rsidR="004E18F9">
        <w:rPr>
          <w:lang w:val="en-US"/>
        </w:rPr>
        <w:t xml:space="preserve">the Cospas-Sarsat Secretariat </w:t>
      </w:r>
      <w:r w:rsidR="004310F8">
        <w:rPr>
          <w:lang w:val="en-US"/>
        </w:rPr>
        <w:t xml:space="preserve">can be contacted </w:t>
      </w:r>
      <w:r w:rsidR="004E18F9">
        <w:rPr>
          <w:lang w:val="en-US"/>
        </w:rPr>
        <w:t xml:space="preserve">with any questions: </w:t>
      </w:r>
      <w:hyperlink r:id="rId8" w:history="1">
        <w:r w:rsidR="004E18F9" w:rsidRPr="004C7CBF">
          <w:rPr>
            <w:rStyle w:val="Hyperlink"/>
            <w:lang w:val="en-US"/>
          </w:rPr>
          <w:t>mail@cospas-sarsat.int</w:t>
        </w:r>
      </w:hyperlink>
      <w:r w:rsidR="004E18F9">
        <w:rPr>
          <w:lang w:val="en-US"/>
        </w:rPr>
        <w:t xml:space="preserve"> and +1 514 500 7999.</w:t>
      </w:r>
    </w:p>
    <w:p w:rsidR="001D41A7" w:rsidRPr="001D41A7" w:rsidRDefault="001D41A7" w:rsidP="00F71BF1">
      <w:pPr>
        <w:tabs>
          <w:tab w:val="left" w:pos="567"/>
          <w:tab w:val="left" w:pos="1134"/>
          <w:tab w:val="left" w:pos="1701"/>
        </w:tabs>
        <w:ind w:left="567" w:hanging="567"/>
        <w:jc w:val="both"/>
        <w:rPr>
          <w:color w:val="FF0000"/>
          <w:lang w:val="en-US"/>
        </w:rPr>
      </w:pPr>
    </w:p>
    <w:p w:rsidR="00CF23C0" w:rsidRDefault="004E18F9" w:rsidP="00CF23C0">
      <w:pPr>
        <w:tabs>
          <w:tab w:val="left" w:pos="567"/>
          <w:tab w:val="left" w:pos="1134"/>
          <w:tab w:val="left" w:pos="1701"/>
        </w:tabs>
        <w:jc w:val="both"/>
        <w:rPr>
          <w:lang w:val="en-US"/>
        </w:rPr>
      </w:pPr>
      <w:r>
        <w:rPr>
          <w:lang w:val="en-US"/>
        </w:rPr>
        <w:t>Best Regards</w:t>
      </w:r>
      <w:r w:rsidR="00CF23C0">
        <w:rPr>
          <w:lang w:val="en-US"/>
        </w:rPr>
        <w:t>,</w:t>
      </w:r>
    </w:p>
    <w:p w:rsidR="00CF23C0" w:rsidRDefault="00CF23C0" w:rsidP="00CF23C0">
      <w:pPr>
        <w:tabs>
          <w:tab w:val="left" w:pos="567"/>
          <w:tab w:val="left" w:pos="1134"/>
          <w:tab w:val="left" w:pos="1701"/>
        </w:tabs>
        <w:jc w:val="both"/>
        <w:rPr>
          <w:lang w:val="en-US"/>
        </w:rPr>
      </w:pPr>
    </w:p>
    <w:p w:rsidR="00CF23C0" w:rsidRPr="00CF23C0" w:rsidRDefault="00CF23C0" w:rsidP="00CF23C0">
      <w:pPr>
        <w:tabs>
          <w:tab w:val="left" w:pos="567"/>
          <w:tab w:val="left" w:pos="1134"/>
          <w:tab w:val="left" w:pos="1701"/>
        </w:tabs>
        <w:jc w:val="both"/>
        <w:rPr>
          <w:color w:val="FF0000"/>
          <w:lang w:val="en-US"/>
        </w:rPr>
      </w:pPr>
    </w:p>
    <w:p w:rsidR="00E0657C" w:rsidRDefault="00E0657C" w:rsidP="00CF23C0">
      <w:pPr>
        <w:tabs>
          <w:tab w:val="left" w:pos="567"/>
          <w:tab w:val="left" w:pos="1134"/>
          <w:tab w:val="left" w:pos="1701"/>
        </w:tabs>
        <w:jc w:val="both"/>
        <w:rPr>
          <w:i/>
          <w:color w:val="FF0000"/>
          <w:lang w:val="en-US"/>
        </w:rPr>
      </w:pPr>
    </w:p>
    <w:p w:rsidR="00CF23C0" w:rsidRPr="00384C02" w:rsidRDefault="00E0657C" w:rsidP="00CF23C0">
      <w:pPr>
        <w:tabs>
          <w:tab w:val="left" w:pos="567"/>
          <w:tab w:val="left" w:pos="1134"/>
          <w:tab w:val="left" w:pos="1701"/>
        </w:tabs>
        <w:jc w:val="both"/>
        <w:rPr>
          <w:lang w:val="en-US"/>
        </w:rPr>
      </w:pPr>
      <w:r>
        <w:rPr>
          <w:i/>
          <w:color w:val="FF0000"/>
          <w:lang w:val="en-US"/>
        </w:rPr>
        <w:t xml:space="preserve">IMPORTANT: </w:t>
      </w:r>
      <w:r w:rsidR="00CF23C0" w:rsidRPr="00B274B3">
        <w:rPr>
          <w:i/>
          <w:color w:val="FF0000"/>
          <w:lang w:val="en-US"/>
        </w:rPr>
        <w:t>Signed by Official Represen</w:t>
      </w:r>
      <w:r w:rsidR="007B68C2" w:rsidRPr="00B274B3">
        <w:rPr>
          <w:i/>
          <w:color w:val="FF0000"/>
          <w:lang w:val="en-US"/>
        </w:rPr>
        <w:t>tative of Participating Country</w:t>
      </w:r>
      <w:r w:rsidR="00CF23C0" w:rsidRPr="00B274B3">
        <w:rPr>
          <w:i/>
          <w:color w:val="FF0000"/>
          <w:lang w:val="en-US"/>
        </w:rPr>
        <w:t>/Organi</w:t>
      </w:r>
      <w:r w:rsidR="0072604C">
        <w:rPr>
          <w:i/>
          <w:color w:val="FF0000"/>
          <w:lang w:val="en-US"/>
        </w:rPr>
        <w:t>z</w:t>
      </w:r>
      <w:r w:rsidR="00CF23C0" w:rsidRPr="00B274B3">
        <w:rPr>
          <w:i/>
          <w:color w:val="FF0000"/>
          <w:lang w:val="en-US"/>
        </w:rPr>
        <w:t>ation</w:t>
      </w:r>
      <w:r w:rsidR="007B68C2">
        <w:rPr>
          <w:color w:val="FF0000"/>
          <w:lang w:val="en-US"/>
        </w:rPr>
        <w:t xml:space="preserve"> </w:t>
      </w:r>
      <w:r w:rsidR="00CF23C0" w:rsidRPr="00CF23C0">
        <w:rPr>
          <w:color w:val="FF0000"/>
          <w:lang w:val="en-US"/>
        </w:rPr>
        <w:t>(</w:t>
      </w:r>
      <w:r w:rsidR="00CF23C0" w:rsidRPr="00CF23C0">
        <w:rPr>
          <w:i/>
          <w:color w:val="FF0000"/>
          <w:lang w:val="en-US"/>
        </w:rPr>
        <w:t>please indicate title and position)</w:t>
      </w:r>
    </w:p>
    <w:p w:rsidR="00CF23C0" w:rsidRPr="00384C02" w:rsidRDefault="00CF23C0" w:rsidP="00CF23C0">
      <w:pPr>
        <w:tabs>
          <w:tab w:val="left" w:pos="567"/>
          <w:tab w:val="left" w:pos="1134"/>
          <w:tab w:val="left" w:pos="1701"/>
        </w:tabs>
        <w:jc w:val="both"/>
        <w:rPr>
          <w:lang w:val="en-US"/>
        </w:rPr>
      </w:pPr>
    </w:p>
    <w:p w:rsidR="00CF23C0" w:rsidRPr="0072604C" w:rsidRDefault="00CF23C0" w:rsidP="00CF23C0">
      <w:pPr>
        <w:tabs>
          <w:tab w:val="left" w:pos="567"/>
          <w:tab w:val="left" w:pos="1134"/>
          <w:tab w:val="left" w:pos="1701"/>
        </w:tabs>
        <w:jc w:val="both"/>
        <w:rPr>
          <w:lang w:val="en-US"/>
        </w:rPr>
      </w:pPr>
    </w:p>
    <w:sectPr w:rsidR="00CF23C0" w:rsidRPr="0072604C" w:rsidSect="00083243">
      <w:pgSz w:w="12240" w:h="15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9DE" w:rsidRDefault="003239DE" w:rsidP="00994EC2">
      <w:r>
        <w:separator/>
      </w:r>
    </w:p>
  </w:endnote>
  <w:endnote w:type="continuationSeparator" w:id="0">
    <w:p w:rsidR="003239DE" w:rsidRDefault="003239DE" w:rsidP="0099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9DE" w:rsidRDefault="003239DE" w:rsidP="00994EC2">
      <w:r>
        <w:separator/>
      </w:r>
    </w:p>
  </w:footnote>
  <w:footnote w:type="continuationSeparator" w:id="0">
    <w:p w:rsidR="003239DE" w:rsidRDefault="003239DE" w:rsidP="00994EC2">
      <w:r>
        <w:continuationSeparator/>
      </w:r>
    </w:p>
  </w:footnote>
  <w:footnote w:id="1">
    <w:p w:rsidR="00994EC2" w:rsidRDefault="00994EC2" w:rsidP="004310F8">
      <w:pPr>
        <w:pStyle w:val="FootnoteText"/>
        <w:jc w:val="both"/>
        <w:rPr>
          <w:lang w:val="en-CA"/>
        </w:rPr>
      </w:pPr>
      <w:r>
        <w:rPr>
          <w:rStyle w:val="FootnoteReference"/>
        </w:rPr>
        <w:footnoteRef/>
      </w:r>
      <w:r>
        <w:t xml:space="preserve"> </w:t>
      </w:r>
      <w:r w:rsidR="001F1F75">
        <w:t xml:space="preserve">Also known as </w:t>
      </w:r>
      <w:r>
        <w:rPr>
          <w:lang w:val="en-CA"/>
        </w:rPr>
        <w:t xml:space="preserve">the “maritime identification digits” or “MID” assigned by the International Telecommunication Union.  See: </w:t>
      </w:r>
      <w:hyperlink r:id="rId1" w:history="1">
        <w:r w:rsidRPr="004C7CBF">
          <w:rPr>
            <w:rStyle w:val="Hyperlink"/>
            <w:lang w:val="en-CA"/>
          </w:rPr>
          <w:t>https://www.itu.int/en/ITU-R/terrestrial/fmd/Pages/mid.aspx</w:t>
        </w:r>
      </w:hyperlink>
      <w:r>
        <w:rPr>
          <w:lang w:val="en-CA"/>
        </w:rPr>
        <w:t xml:space="preserve">.  Note that some Administrations are assigned more than one MID, </w:t>
      </w:r>
      <w:r w:rsidR="000E456A">
        <w:rPr>
          <w:lang w:val="en-CA"/>
        </w:rPr>
        <w:t xml:space="preserve">either to provide additional MID identities within </w:t>
      </w:r>
      <w:r w:rsidR="00251E41">
        <w:rPr>
          <w:lang w:val="en-CA"/>
        </w:rPr>
        <w:t>their own</w:t>
      </w:r>
      <w:r w:rsidR="000E456A">
        <w:rPr>
          <w:lang w:val="en-CA"/>
        </w:rPr>
        <w:t xml:space="preserve"> territory or </w:t>
      </w:r>
      <w:r>
        <w:rPr>
          <w:lang w:val="en-CA"/>
        </w:rPr>
        <w:t>to provide distinct MIDs for non-contiguous territories</w:t>
      </w:r>
      <w:r w:rsidR="000E456A">
        <w:rPr>
          <w:lang w:val="en-CA"/>
        </w:rPr>
        <w:t xml:space="preserve"> of a single Administration</w:t>
      </w:r>
      <w:r>
        <w:rPr>
          <w:lang w:val="en-CA"/>
        </w:rPr>
        <w:t>.  The MIDs listed here are ones for territories of this Administration that this Administration considers suitable within the terms of this letter.</w:t>
      </w:r>
    </w:p>
    <w:p w:rsidR="001F1F75" w:rsidRPr="00994EC2" w:rsidRDefault="001F1F75" w:rsidP="004310F8">
      <w:pPr>
        <w:pStyle w:val="FootnoteText"/>
        <w:jc w:val="both"/>
        <w:rPr>
          <w:lang w:val="en-CA"/>
        </w:rPr>
      </w:pPr>
    </w:p>
  </w:footnote>
  <w:footnote w:id="2">
    <w:p w:rsidR="00F14669" w:rsidRDefault="00F14669" w:rsidP="004310F8">
      <w:pPr>
        <w:pStyle w:val="FootnoteText"/>
        <w:jc w:val="both"/>
      </w:pPr>
      <w:r>
        <w:rPr>
          <w:rStyle w:val="FootnoteReference"/>
        </w:rPr>
        <w:footnoteRef/>
      </w:r>
      <w:r>
        <w:t xml:space="preserve"> </w:t>
      </w:r>
      <w:hyperlink r:id="rId2" w:history="1">
        <w:r w:rsidRPr="004C7CBF">
          <w:rPr>
            <w:rStyle w:val="Hyperlink"/>
          </w:rPr>
          <w:t>https://www.gsc-europa.eu/sites/default/files/sites/all/files/Galileo-SAR-SDD.pdf</w:t>
        </w:r>
      </w:hyperlink>
      <w:r>
        <w:t>.</w:t>
      </w:r>
    </w:p>
    <w:p w:rsidR="00F14669" w:rsidRPr="00F14669" w:rsidRDefault="00F14669" w:rsidP="004310F8">
      <w:pPr>
        <w:pStyle w:val="FootnoteText"/>
        <w:jc w:val="both"/>
        <w:rPr>
          <w:lang w:val="en-CA"/>
        </w:rPr>
      </w:pPr>
    </w:p>
  </w:footnote>
  <w:footnote w:id="3">
    <w:p w:rsidR="001F1F75" w:rsidRDefault="001F1F75" w:rsidP="004310F8">
      <w:pPr>
        <w:pStyle w:val="FootnoteText"/>
        <w:jc w:val="both"/>
      </w:pPr>
      <w:r>
        <w:rPr>
          <w:rStyle w:val="FootnoteReference"/>
        </w:rPr>
        <w:footnoteRef/>
      </w:r>
      <w:r>
        <w:t xml:space="preserve"> “The alerts of RLS beacons with </w:t>
      </w:r>
      <w:r w:rsidR="004E18F9">
        <w:t>[a</w:t>
      </w:r>
      <w:r>
        <w:t xml:space="preserve"> country code </w:t>
      </w:r>
      <w:r w:rsidR="004E18F9">
        <w:t xml:space="preserve">that an Administration has </w:t>
      </w:r>
      <w:r>
        <w:t>authorized</w:t>
      </w:r>
      <w:r w:rsidR="004E18F9">
        <w:t xml:space="preserve"> for use in association with an RLS</w:t>
      </w:r>
      <w:r w:rsidR="004310F8">
        <w:t xml:space="preserve"> </w:t>
      </w:r>
      <w:r w:rsidR="004E18F9">
        <w:t>protocol encoded in a beacon]</w:t>
      </w:r>
      <w:r>
        <w:t xml:space="preserve"> for the RLS IOC phase will be transmitted to the SPOCs/RCCs responsible for the area where the alert is located according to at least one of the following procedures:</w:t>
      </w:r>
    </w:p>
    <w:p w:rsidR="001F1F75" w:rsidRDefault="001F1F75" w:rsidP="004310F8">
      <w:pPr>
        <w:pStyle w:val="FootnoteText"/>
        <w:jc w:val="both"/>
      </w:pPr>
    </w:p>
    <w:p w:rsidR="001F1F75" w:rsidRDefault="004E18F9" w:rsidP="004310F8">
      <w:pPr>
        <w:pStyle w:val="FootnoteText"/>
        <w:jc w:val="both"/>
      </w:pPr>
      <w:r>
        <w:t>v</w:t>
      </w:r>
      <w:r w:rsidR="001F1F75">
        <w:t>ia the nominal procedures for alert data distribution to the MCCs responsible for the area where the alert is located, complemented by the interim procedures using narrative formats until all MCCs are RLS-capable, as defined in document C/S A.001;</w:t>
      </w:r>
    </w:p>
    <w:p w:rsidR="001F1F75" w:rsidRDefault="001F1F75" w:rsidP="004310F8">
      <w:pPr>
        <w:pStyle w:val="FootnoteText"/>
        <w:jc w:val="both"/>
      </w:pPr>
    </w:p>
    <w:p w:rsidR="001F1F75" w:rsidRDefault="004E18F9" w:rsidP="004310F8">
      <w:pPr>
        <w:pStyle w:val="FootnoteText"/>
        <w:jc w:val="both"/>
      </w:pPr>
      <w:r>
        <w:t>v</w:t>
      </w:r>
      <w:r w:rsidR="001F1F75">
        <w:t>ia the NOCR procedure, also documented in document C/S A.001, which allows the country coded in the beacon message to take proactive steps to guarantee that the RCC/SPOCs in the area of responsibility are informed of the alert.</w:t>
      </w:r>
    </w:p>
    <w:p w:rsidR="001F1F75" w:rsidRDefault="001F1F75" w:rsidP="004310F8">
      <w:pPr>
        <w:pStyle w:val="FootnoteText"/>
        <w:jc w:val="both"/>
      </w:pPr>
    </w:p>
    <w:p w:rsidR="001F1F75" w:rsidRDefault="001F1F75" w:rsidP="004310F8">
      <w:pPr>
        <w:pStyle w:val="FootnoteText"/>
        <w:jc w:val="both"/>
      </w:pPr>
      <w:r>
        <w:t xml:space="preserve">In either case, it is required that the MCC responsible for the alert data distribution to the responsible RCC/SPOC, or to the RCC/SPOC associated with the country of registration, guarantees timely </w:t>
      </w:r>
      <w:r w:rsidR="00355003">
        <w:t>[transmittal]</w:t>
      </w:r>
      <w:r>
        <w:t>. Specifically, if this MCC is not RLS-capable, or the alert is MEOSAR data and the MCC is not LEOSAR/GEOSAR/MEOSAR-capable, the data will be forwarded in near-real-time by manual or preferably automated means.”</w:t>
      </w:r>
    </w:p>
    <w:p w:rsidR="001F1F75" w:rsidRPr="001F1F75" w:rsidRDefault="001F1F75">
      <w:pPr>
        <w:pStyle w:val="FootnoteText"/>
        <w:rPr>
          <w:lang w:val="en-C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0"/>
    <w:rsid w:val="00002A12"/>
    <w:rsid w:val="00005764"/>
    <w:rsid w:val="00014D4E"/>
    <w:rsid w:val="00027722"/>
    <w:rsid w:val="0003115C"/>
    <w:rsid w:val="0003497A"/>
    <w:rsid w:val="00036771"/>
    <w:rsid w:val="00036883"/>
    <w:rsid w:val="00037171"/>
    <w:rsid w:val="000425F7"/>
    <w:rsid w:val="00046EFA"/>
    <w:rsid w:val="00046F6B"/>
    <w:rsid w:val="00054019"/>
    <w:rsid w:val="00054578"/>
    <w:rsid w:val="000558D2"/>
    <w:rsid w:val="00056565"/>
    <w:rsid w:val="00056DDF"/>
    <w:rsid w:val="000627FF"/>
    <w:rsid w:val="00062959"/>
    <w:rsid w:val="00062ED8"/>
    <w:rsid w:val="00066708"/>
    <w:rsid w:val="000770F1"/>
    <w:rsid w:val="00080026"/>
    <w:rsid w:val="00081B2D"/>
    <w:rsid w:val="00083243"/>
    <w:rsid w:val="00083D3C"/>
    <w:rsid w:val="00087335"/>
    <w:rsid w:val="0009100B"/>
    <w:rsid w:val="00092C46"/>
    <w:rsid w:val="000943AA"/>
    <w:rsid w:val="000A38B1"/>
    <w:rsid w:val="000A7804"/>
    <w:rsid w:val="000B0224"/>
    <w:rsid w:val="000B4B24"/>
    <w:rsid w:val="000B6C48"/>
    <w:rsid w:val="000C0686"/>
    <w:rsid w:val="000C5E42"/>
    <w:rsid w:val="000C6DB5"/>
    <w:rsid w:val="000C7A39"/>
    <w:rsid w:val="000D1DC6"/>
    <w:rsid w:val="000D4459"/>
    <w:rsid w:val="000E0E8D"/>
    <w:rsid w:val="000E27CE"/>
    <w:rsid w:val="000E456A"/>
    <w:rsid w:val="00101A72"/>
    <w:rsid w:val="001037E2"/>
    <w:rsid w:val="001066A4"/>
    <w:rsid w:val="001119A3"/>
    <w:rsid w:val="001253A9"/>
    <w:rsid w:val="001328C6"/>
    <w:rsid w:val="00132FE6"/>
    <w:rsid w:val="001401B0"/>
    <w:rsid w:val="00151FDC"/>
    <w:rsid w:val="001649A5"/>
    <w:rsid w:val="00164A2D"/>
    <w:rsid w:val="00167B87"/>
    <w:rsid w:val="00170053"/>
    <w:rsid w:val="001710AD"/>
    <w:rsid w:val="00185676"/>
    <w:rsid w:val="001868CB"/>
    <w:rsid w:val="0019155C"/>
    <w:rsid w:val="00195463"/>
    <w:rsid w:val="001A4484"/>
    <w:rsid w:val="001A499F"/>
    <w:rsid w:val="001B4334"/>
    <w:rsid w:val="001B4528"/>
    <w:rsid w:val="001C2117"/>
    <w:rsid w:val="001C3DBD"/>
    <w:rsid w:val="001C4C74"/>
    <w:rsid w:val="001C63E4"/>
    <w:rsid w:val="001D0A58"/>
    <w:rsid w:val="001D41A7"/>
    <w:rsid w:val="001E6596"/>
    <w:rsid w:val="001E7561"/>
    <w:rsid w:val="001F043D"/>
    <w:rsid w:val="001F1F75"/>
    <w:rsid w:val="001F3330"/>
    <w:rsid w:val="001F4277"/>
    <w:rsid w:val="001F4F0D"/>
    <w:rsid w:val="001F705D"/>
    <w:rsid w:val="001F7C17"/>
    <w:rsid w:val="002014CC"/>
    <w:rsid w:val="00205023"/>
    <w:rsid w:val="00237A85"/>
    <w:rsid w:val="00242CBD"/>
    <w:rsid w:val="00245920"/>
    <w:rsid w:val="002475D3"/>
    <w:rsid w:val="00251C85"/>
    <w:rsid w:val="00251E41"/>
    <w:rsid w:val="00255502"/>
    <w:rsid w:val="0025709C"/>
    <w:rsid w:val="00260DF5"/>
    <w:rsid w:val="002663DA"/>
    <w:rsid w:val="00282FFF"/>
    <w:rsid w:val="00284FF5"/>
    <w:rsid w:val="00287297"/>
    <w:rsid w:val="002956A9"/>
    <w:rsid w:val="002972F1"/>
    <w:rsid w:val="002A0D4D"/>
    <w:rsid w:val="002B05EA"/>
    <w:rsid w:val="002B5630"/>
    <w:rsid w:val="002B5767"/>
    <w:rsid w:val="002C256E"/>
    <w:rsid w:val="002C3CB8"/>
    <w:rsid w:val="002C3E05"/>
    <w:rsid w:val="002D0F24"/>
    <w:rsid w:val="002D1028"/>
    <w:rsid w:val="002D55E0"/>
    <w:rsid w:val="002E6C9B"/>
    <w:rsid w:val="002E7B8B"/>
    <w:rsid w:val="002F0462"/>
    <w:rsid w:val="002F0519"/>
    <w:rsid w:val="002F27F8"/>
    <w:rsid w:val="002F2C88"/>
    <w:rsid w:val="002F7DA2"/>
    <w:rsid w:val="0030241B"/>
    <w:rsid w:val="0030441C"/>
    <w:rsid w:val="00304D68"/>
    <w:rsid w:val="00307327"/>
    <w:rsid w:val="00311F84"/>
    <w:rsid w:val="003137A8"/>
    <w:rsid w:val="003171F0"/>
    <w:rsid w:val="003239DE"/>
    <w:rsid w:val="00324E19"/>
    <w:rsid w:val="00327134"/>
    <w:rsid w:val="00330584"/>
    <w:rsid w:val="0033744D"/>
    <w:rsid w:val="003430C5"/>
    <w:rsid w:val="003452BB"/>
    <w:rsid w:val="003521F3"/>
    <w:rsid w:val="0035362B"/>
    <w:rsid w:val="003539A1"/>
    <w:rsid w:val="00355003"/>
    <w:rsid w:val="00355C05"/>
    <w:rsid w:val="003621C4"/>
    <w:rsid w:val="00374097"/>
    <w:rsid w:val="003763A0"/>
    <w:rsid w:val="003778AF"/>
    <w:rsid w:val="00384E16"/>
    <w:rsid w:val="0039213F"/>
    <w:rsid w:val="00397114"/>
    <w:rsid w:val="003A2E2C"/>
    <w:rsid w:val="003A3423"/>
    <w:rsid w:val="003C279B"/>
    <w:rsid w:val="003C52D8"/>
    <w:rsid w:val="003D7232"/>
    <w:rsid w:val="003D7A66"/>
    <w:rsid w:val="003F3397"/>
    <w:rsid w:val="003F499A"/>
    <w:rsid w:val="004014B4"/>
    <w:rsid w:val="0040270D"/>
    <w:rsid w:val="004035EC"/>
    <w:rsid w:val="00407699"/>
    <w:rsid w:val="00407C42"/>
    <w:rsid w:val="00407EAB"/>
    <w:rsid w:val="00417CD9"/>
    <w:rsid w:val="00426588"/>
    <w:rsid w:val="004310F8"/>
    <w:rsid w:val="00436C9B"/>
    <w:rsid w:val="004405FA"/>
    <w:rsid w:val="004468ED"/>
    <w:rsid w:val="004518F1"/>
    <w:rsid w:val="00454B1D"/>
    <w:rsid w:val="00455A25"/>
    <w:rsid w:val="00455DBF"/>
    <w:rsid w:val="004714E7"/>
    <w:rsid w:val="00475665"/>
    <w:rsid w:val="0047608B"/>
    <w:rsid w:val="00477906"/>
    <w:rsid w:val="0049061B"/>
    <w:rsid w:val="00491908"/>
    <w:rsid w:val="004923C5"/>
    <w:rsid w:val="004A04A5"/>
    <w:rsid w:val="004A3EB8"/>
    <w:rsid w:val="004A4C1D"/>
    <w:rsid w:val="004A67AD"/>
    <w:rsid w:val="004A7FF6"/>
    <w:rsid w:val="004D45E4"/>
    <w:rsid w:val="004E1035"/>
    <w:rsid w:val="004E1257"/>
    <w:rsid w:val="004E18F9"/>
    <w:rsid w:val="004E4875"/>
    <w:rsid w:val="004F0561"/>
    <w:rsid w:val="004F1B48"/>
    <w:rsid w:val="00500581"/>
    <w:rsid w:val="00504E43"/>
    <w:rsid w:val="0050569F"/>
    <w:rsid w:val="00525F09"/>
    <w:rsid w:val="005341C3"/>
    <w:rsid w:val="0053521D"/>
    <w:rsid w:val="00535255"/>
    <w:rsid w:val="00537807"/>
    <w:rsid w:val="0055644E"/>
    <w:rsid w:val="00556509"/>
    <w:rsid w:val="00557135"/>
    <w:rsid w:val="005578F2"/>
    <w:rsid w:val="00557D2B"/>
    <w:rsid w:val="00562AB6"/>
    <w:rsid w:val="0056391A"/>
    <w:rsid w:val="00567268"/>
    <w:rsid w:val="0058206B"/>
    <w:rsid w:val="00590B34"/>
    <w:rsid w:val="00596E66"/>
    <w:rsid w:val="00597C07"/>
    <w:rsid w:val="005A5A94"/>
    <w:rsid w:val="005A7B1A"/>
    <w:rsid w:val="005A7EF6"/>
    <w:rsid w:val="005B29F0"/>
    <w:rsid w:val="005B3617"/>
    <w:rsid w:val="005C3B07"/>
    <w:rsid w:val="005C4D0C"/>
    <w:rsid w:val="005D27FB"/>
    <w:rsid w:val="005D338A"/>
    <w:rsid w:val="005D74AA"/>
    <w:rsid w:val="005D7867"/>
    <w:rsid w:val="005E000C"/>
    <w:rsid w:val="005E0262"/>
    <w:rsid w:val="00601380"/>
    <w:rsid w:val="0060172C"/>
    <w:rsid w:val="00605B35"/>
    <w:rsid w:val="00616843"/>
    <w:rsid w:val="00624B94"/>
    <w:rsid w:val="00630B98"/>
    <w:rsid w:val="00636590"/>
    <w:rsid w:val="0063763F"/>
    <w:rsid w:val="00643435"/>
    <w:rsid w:val="00645624"/>
    <w:rsid w:val="00645647"/>
    <w:rsid w:val="00646816"/>
    <w:rsid w:val="00646FB7"/>
    <w:rsid w:val="0065099F"/>
    <w:rsid w:val="00665691"/>
    <w:rsid w:val="0066690E"/>
    <w:rsid w:val="006709FA"/>
    <w:rsid w:val="006722CF"/>
    <w:rsid w:val="00672579"/>
    <w:rsid w:val="00681932"/>
    <w:rsid w:val="00682722"/>
    <w:rsid w:val="006869AC"/>
    <w:rsid w:val="00690657"/>
    <w:rsid w:val="006A1031"/>
    <w:rsid w:val="006A5A13"/>
    <w:rsid w:val="006B04E6"/>
    <w:rsid w:val="006B15C4"/>
    <w:rsid w:val="006B61B7"/>
    <w:rsid w:val="006B6FDB"/>
    <w:rsid w:val="006C082D"/>
    <w:rsid w:val="006C418E"/>
    <w:rsid w:val="006C52FC"/>
    <w:rsid w:val="006D2116"/>
    <w:rsid w:val="006D5D67"/>
    <w:rsid w:val="006E59B7"/>
    <w:rsid w:val="006F3F93"/>
    <w:rsid w:val="006F52AC"/>
    <w:rsid w:val="006F65AA"/>
    <w:rsid w:val="00700BAF"/>
    <w:rsid w:val="0070392C"/>
    <w:rsid w:val="007068A5"/>
    <w:rsid w:val="007109AC"/>
    <w:rsid w:val="00712503"/>
    <w:rsid w:val="00712B1B"/>
    <w:rsid w:val="00715D17"/>
    <w:rsid w:val="007208E7"/>
    <w:rsid w:val="0072441C"/>
    <w:rsid w:val="0072604C"/>
    <w:rsid w:val="00727BE7"/>
    <w:rsid w:val="00730BF4"/>
    <w:rsid w:val="00740C6A"/>
    <w:rsid w:val="00742153"/>
    <w:rsid w:val="00750591"/>
    <w:rsid w:val="00750C07"/>
    <w:rsid w:val="00753EA9"/>
    <w:rsid w:val="00756BF6"/>
    <w:rsid w:val="0076218D"/>
    <w:rsid w:val="00764D84"/>
    <w:rsid w:val="007737AA"/>
    <w:rsid w:val="00773CB1"/>
    <w:rsid w:val="007749EF"/>
    <w:rsid w:val="0078345C"/>
    <w:rsid w:val="007925BF"/>
    <w:rsid w:val="007931E3"/>
    <w:rsid w:val="007A3BA1"/>
    <w:rsid w:val="007A6265"/>
    <w:rsid w:val="007A6738"/>
    <w:rsid w:val="007B171E"/>
    <w:rsid w:val="007B6694"/>
    <w:rsid w:val="007B68C2"/>
    <w:rsid w:val="007C49FB"/>
    <w:rsid w:val="007D6786"/>
    <w:rsid w:val="007E0740"/>
    <w:rsid w:val="007E47BC"/>
    <w:rsid w:val="007F0872"/>
    <w:rsid w:val="007F304D"/>
    <w:rsid w:val="007F3651"/>
    <w:rsid w:val="007F4738"/>
    <w:rsid w:val="00802DE4"/>
    <w:rsid w:val="00807F1D"/>
    <w:rsid w:val="008136D5"/>
    <w:rsid w:val="00830686"/>
    <w:rsid w:val="00830B45"/>
    <w:rsid w:val="00834E17"/>
    <w:rsid w:val="00835AE1"/>
    <w:rsid w:val="00836543"/>
    <w:rsid w:val="008518B6"/>
    <w:rsid w:val="00864B23"/>
    <w:rsid w:val="00880A69"/>
    <w:rsid w:val="008847D3"/>
    <w:rsid w:val="00885FAF"/>
    <w:rsid w:val="00893634"/>
    <w:rsid w:val="008961A7"/>
    <w:rsid w:val="008A1E18"/>
    <w:rsid w:val="008A5FE1"/>
    <w:rsid w:val="008B2116"/>
    <w:rsid w:val="008C24A4"/>
    <w:rsid w:val="008C24B3"/>
    <w:rsid w:val="008C7E5C"/>
    <w:rsid w:val="008D21DA"/>
    <w:rsid w:val="008D21E8"/>
    <w:rsid w:val="008D2B56"/>
    <w:rsid w:val="008E4157"/>
    <w:rsid w:val="009015F0"/>
    <w:rsid w:val="00917A99"/>
    <w:rsid w:val="00924094"/>
    <w:rsid w:val="00933ECD"/>
    <w:rsid w:val="00934A24"/>
    <w:rsid w:val="00940F7D"/>
    <w:rsid w:val="00952D11"/>
    <w:rsid w:val="00955486"/>
    <w:rsid w:val="00971E2D"/>
    <w:rsid w:val="009736EA"/>
    <w:rsid w:val="00973D82"/>
    <w:rsid w:val="00974153"/>
    <w:rsid w:val="00982C5E"/>
    <w:rsid w:val="00983E2C"/>
    <w:rsid w:val="00985EA3"/>
    <w:rsid w:val="0099096A"/>
    <w:rsid w:val="0099284A"/>
    <w:rsid w:val="00993B73"/>
    <w:rsid w:val="00994EC2"/>
    <w:rsid w:val="009A0025"/>
    <w:rsid w:val="009A2FEA"/>
    <w:rsid w:val="009A42A9"/>
    <w:rsid w:val="009B191C"/>
    <w:rsid w:val="009B38D0"/>
    <w:rsid w:val="009B73F9"/>
    <w:rsid w:val="009C3319"/>
    <w:rsid w:val="009C3F51"/>
    <w:rsid w:val="009C5981"/>
    <w:rsid w:val="009D0086"/>
    <w:rsid w:val="009D15F8"/>
    <w:rsid w:val="009D2178"/>
    <w:rsid w:val="009D4500"/>
    <w:rsid w:val="009E022B"/>
    <w:rsid w:val="009F225D"/>
    <w:rsid w:val="009F4D47"/>
    <w:rsid w:val="00A003D8"/>
    <w:rsid w:val="00A02914"/>
    <w:rsid w:val="00A07144"/>
    <w:rsid w:val="00A15FFA"/>
    <w:rsid w:val="00A200B0"/>
    <w:rsid w:val="00A31380"/>
    <w:rsid w:val="00A33FC6"/>
    <w:rsid w:val="00A55595"/>
    <w:rsid w:val="00A66367"/>
    <w:rsid w:val="00A70E11"/>
    <w:rsid w:val="00A81E73"/>
    <w:rsid w:val="00A84CA5"/>
    <w:rsid w:val="00A926BD"/>
    <w:rsid w:val="00AA20FD"/>
    <w:rsid w:val="00AA2665"/>
    <w:rsid w:val="00AA52BB"/>
    <w:rsid w:val="00AB611C"/>
    <w:rsid w:val="00AD0E0D"/>
    <w:rsid w:val="00AE1E4F"/>
    <w:rsid w:val="00AE4486"/>
    <w:rsid w:val="00AE575C"/>
    <w:rsid w:val="00AF40BD"/>
    <w:rsid w:val="00B01F22"/>
    <w:rsid w:val="00B03F77"/>
    <w:rsid w:val="00B139EE"/>
    <w:rsid w:val="00B14EE4"/>
    <w:rsid w:val="00B21B25"/>
    <w:rsid w:val="00B27095"/>
    <w:rsid w:val="00B274B3"/>
    <w:rsid w:val="00B276EE"/>
    <w:rsid w:val="00B55758"/>
    <w:rsid w:val="00B66415"/>
    <w:rsid w:val="00B66719"/>
    <w:rsid w:val="00B673FC"/>
    <w:rsid w:val="00B70874"/>
    <w:rsid w:val="00B7295A"/>
    <w:rsid w:val="00B73A7B"/>
    <w:rsid w:val="00B752A6"/>
    <w:rsid w:val="00B758E2"/>
    <w:rsid w:val="00B77A9D"/>
    <w:rsid w:val="00B81403"/>
    <w:rsid w:val="00B87494"/>
    <w:rsid w:val="00B91BDB"/>
    <w:rsid w:val="00B95455"/>
    <w:rsid w:val="00B96F6F"/>
    <w:rsid w:val="00BA134E"/>
    <w:rsid w:val="00BA4244"/>
    <w:rsid w:val="00BA6157"/>
    <w:rsid w:val="00BB0832"/>
    <w:rsid w:val="00BB16A1"/>
    <w:rsid w:val="00BB660B"/>
    <w:rsid w:val="00BD08B2"/>
    <w:rsid w:val="00BD0D09"/>
    <w:rsid w:val="00BD0F9F"/>
    <w:rsid w:val="00BD73E9"/>
    <w:rsid w:val="00BE1A6A"/>
    <w:rsid w:val="00BE1CDB"/>
    <w:rsid w:val="00BE33F1"/>
    <w:rsid w:val="00BE36EF"/>
    <w:rsid w:val="00BF30A4"/>
    <w:rsid w:val="00BF565D"/>
    <w:rsid w:val="00C05594"/>
    <w:rsid w:val="00C06C37"/>
    <w:rsid w:val="00C15F0B"/>
    <w:rsid w:val="00C208DC"/>
    <w:rsid w:val="00C229D4"/>
    <w:rsid w:val="00C27FD9"/>
    <w:rsid w:val="00C3627B"/>
    <w:rsid w:val="00C426DC"/>
    <w:rsid w:val="00C4373A"/>
    <w:rsid w:val="00C43DAB"/>
    <w:rsid w:val="00C47345"/>
    <w:rsid w:val="00C501A4"/>
    <w:rsid w:val="00C522C5"/>
    <w:rsid w:val="00C55578"/>
    <w:rsid w:val="00C564CF"/>
    <w:rsid w:val="00C56D60"/>
    <w:rsid w:val="00C576B0"/>
    <w:rsid w:val="00C65DD0"/>
    <w:rsid w:val="00C72EF4"/>
    <w:rsid w:val="00C737E4"/>
    <w:rsid w:val="00C74275"/>
    <w:rsid w:val="00C74AD6"/>
    <w:rsid w:val="00C7553E"/>
    <w:rsid w:val="00C7565D"/>
    <w:rsid w:val="00C7654E"/>
    <w:rsid w:val="00C81011"/>
    <w:rsid w:val="00C81EF0"/>
    <w:rsid w:val="00C829D2"/>
    <w:rsid w:val="00C849B9"/>
    <w:rsid w:val="00C875F8"/>
    <w:rsid w:val="00C94DCC"/>
    <w:rsid w:val="00C973E5"/>
    <w:rsid w:val="00CB28B0"/>
    <w:rsid w:val="00CB7158"/>
    <w:rsid w:val="00CB71EA"/>
    <w:rsid w:val="00CC0434"/>
    <w:rsid w:val="00CC0CCD"/>
    <w:rsid w:val="00CD0DE2"/>
    <w:rsid w:val="00CE4955"/>
    <w:rsid w:val="00CE4BFE"/>
    <w:rsid w:val="00CE5203"/>
    <w:rsid w:val="00CF23C0"/>
    <w:rsid w:val="00CF7699"/>
    <w:rsid w:val="00D0234B"/>
    <w:rsid w:val="00D05187"/>
    <w:rsid w:val="00D1107C"/>
    <w:rsid w:val="00D31277"/>
    <w:rsid w:val="00D41B6E"/>
    <w:rsid w:val="00D45626"/>
    <w:rsid w:val="00D46CFD"/>
    <w:rsid w:val="00D50369"/>
    <w:rsid w:val="00D54FE6"/>
    <w:rsid w:val="00D55135"/>
    <w:rsid w:val="00D61180"/>
    <w:rsid w:val="00D718D1"/>
    <w:rsid w:val="00D7566B"/>
    <w:rsid w:val="00D757BE"/>
    <w:rsid w:val="00D82C70"/>
    <w:rsid w:val="00D916FE"/>
    <w:rsid w:val="00D94174"/>
    <w:rsid w:val="00D9486E"/>
    <w:rsid w:val="00D966FB"/>
    <w:rsid w:val="00DA2224"/>
    <w:rsid w:val="00DA6C81"/>
    <w:rsid w:val="00DB4813"/>
    <w:rsid w:val="00DB5B11"/>
    <w:rsid w:val="00DC73C6"/>
    <w:rsid w:val="00DC7776"/>
    <w:rsid w:val="00DE1793"/>
    <w:rsid w:val="00DE213A"/>
    <w:rsid w:val="00DE4A20"/>
    <w:rsid w:val="00DE70D6"/>
    <w:rsid w:val="00DF0432"/>
    <w:rsid w:val="00DF5FC6"/>
    <w:rsid w:val="00E062F5"/>
    <w:rsid w:val="00E0657C"/>
    <w:rsid w:val="00E11F9C"/>
    <w:rsid w:val="00E13358"/>
    <w:rsid w:val="00E1509F"/>
    <w:rsid w:val="00E169D5"/>
    <w:rsid w:val="00E16D91"/>
    <w:rsid w:val="00E206D0"/>
    <w:rsid w:val="00E37110"/>
    <w:rsid w:val="00E41F31"/>
    <w:rsid w:val="00E50655"/>
    <w:rsid w:val="00E557C6"/>
    <w:rsid w:val="00E64FA7"/>
    <w:rsid w:val="00E6652B"/>
    <w:rsid w:val="00E704CC"/>
    <w:rsid w:val="00E72726"/>
    <w:rsid w:val="00E73E41"/>
    <w:rsid w:val="00E744AA"/>
    <w:rsid w:val="00E856EF"/>
    <w:rsid w:val="00E870BF"/>
    <w:rsid w:val="00E92BD8"/>
    <w:rsid w:val="00E93134"/>
    <w:rsid w:val="00E94160"/>
    <w:rsid w:val="00E97073"/>
    <w:rsid w:val="00EA17B0"/>
    <w:rsid w:val="00EA7515"/>
    <w:rsid w:val="00EA7D10"/>
    <w:rsid w:val="00EB12D8"/>
    <w:rsid w:val="00EB2BDB"/>
    <w:rsid w:val="00EC62A6"/>
    <w:rsid w:val="00ED2CE4"/>
    <w:rsid w:val="00ED462F"/>
    <w:rsid w:val="00ED55BD"/>
    <w:rsid w:val="00ED5F6D"/>
    <w:rsid w:val="00ED5FED"/>
    <w:rsid w:val="00EE522B"/>
    <w:rsid w:val="00EE62A5"/>
    <w:rsid w:val="00EF0397"/>
    <w:rsid w:val="00EF5AF3"/>
    <w:rsid w:val="00EF5D45"/>
    <w:rsid w:val="00EF707E"/>
    <w:rsid w:val="00F05BC2"/>
    <w:rsid w:val="00F075DE"/>
    <w:rsid w:val="00F10A6E"/>
    <w:rsid w:val="00F14329"/>
    <w:rsid w:val="00F14669"/>
    <w:rsid w:val="00F17B13"/>
    <w:rsid w:val="00F20FC1"/>
    <w:rsid w:val="00F255A8"/>
    <w:rsid w:val="00F26FC2"/>
    <w:rsid w:val="00F31D40"/>
    <w:rsid w:val="00F33A8F"/>
    <w:rsid w:val="00F33C2E"/>
    <w:rsid w:val="00F35767"/>
    <w:rsid w:val="00F35FF8"/>
    <w:rsid w:val="00F4057C"/>
    <w:rsid w:val="00F50B0C"/>
    <w:rsid w:val="00F51A71"/>
    <w:rsid w:val="00F5382A"/>
    <w:rsid w:val="00F63352"/>
    <w:rsid w:val="00F655C8"/>
    <w:rsid w:val="00F66680"/>
    <w:rsid w:val="00F70924"/>
    <w:rsid w:val="00F71BF1"/>
    <w:rsid w:val="00F76479"/>
    <w:rsid w:val="00F80E74"/>
    <w:rsid w:val="00F8394F"/>
    <w:rsid w:val="00F85552"/>
    <w:rsid w:val="00F85DE6"/>
    <w:rsid w:val="00F93451"/>
    <w:rsid w:val="00FA218F"/>
    <w:rsid w:val="00FA7E8B"/>
    <w:rsid w:val="00FB0812"/>
    <w:rsid w:val="00FB4E18"/>
    <w:rsid w:val="00FC059A"/>
    <w:rsid w:val="00FC2D1E"/>
    <w:rsid w:val="00FC6CEB"/>
    <w:rsid w:val="00FD16C5"/>
    <w:rsid w:val="00FD50B0"/>
    <w:rsid w:val="00FD6F3E"/>
    <w:rsid w:val="00FE12CB"/>
    <w:rsid w:val="00FE3EFD"/>
    <w:rsid w:val="00FE4A27"/>
    <w:rsid w:val="00FF2494"/>
    <w:rsid w:val="00FF5083"/>
    <w:rsid w:val="00FF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C0AD0"/>
  <w15:chartTrackingRefBased/>
  <w15:docId w15:val="{3823CB9B-9958-45EB-B89F-620A4450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23C0"/>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94EC2"/>
    <w:rPr>
      <w:sz w:val="20"/>
      <w:szCs w:val="20"/>
    </w:rPr>
  </w:style>
  <w:style w:type="character" w:customStyle="1" w:styleId="FootnoteTextChar">
    <w:name w:val="Footnote Text Char"/>
    <w:basedOn w:val="DefaultParagraphFont"/>
    <w:link w:val="FootnoteText"/>
    <w:rsid w:val="00994EC2"/>
    <w:rPr>
      <w:lang w:val="en-GB"/>
    </w:rPr>
  </w:style>
  <w:style w:type="character" w:styleId="FootnoteReference">
    <w:name w:val="footnote reference"/>
    <w:basedOn w:val="DefaultParagraphFont"/>
    <w:rsid w:val="00994EC2"/>
    <w:rPr>
      <w:vertAlign w:val="superscript"/>
    </w:rPr>
  </w:style>
  <w:style w:type="character" w:styleId="Hyperlink">
    <w:name w:val="Hyperlink"/>
    <w:basedOn w:val="DefaultParagraphFont"/>
    <w:rsid w:val="00994EC2"/>
    <w:rPr>
      <w:color w:val="0563C1" w:themeColor="hyperlink"/>
      <w:u w:val="single"/>
    </w:rPr>
  </w:style>
  <w:style w:type="character" w:styleId="UnresolvedMention">
    <w:name w:val="Unresolved Mention"/>
    <w:basedOn w:val="DefaultParagraphFont"/>
    <w:uiPriority w:val="99"/>
    <w:semiHidden/>
    <w:unhideWhenUsed/>
    <w:rsid w:val="00994EC2"/>
    <w:rPr>
      <w:color w:val="605E5C"/>
      <w:shd w:val="clear" w:color="auto" w:fill="E1DFDD"/>
    </w:rPr>
  </w:style>
  <w:style w:type="character" w:styleId="FollowedHyperlink">
    <w:name w:val="FollowedHyperlink"/>
    <w:basedOn w:val="DefaultParagraphFont"/>
    <w:rsid w:val="00E73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cospas-sarsat.int" TargetMode="External"/><Relationship Id="rId3" Type="http://schemas.openxmlformats.org/officeDocument/2006/relationships/settings" Target="settings.xml"/><Relationship Id="rId7" Type="http://schemas.openxmlformats.org/officeDocument/2006/relationships/hyperlink" Target="https://cospas-sarsat.int/en/documents-pro/system-docume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sc-europa.eu/sites/default/files/sites/all/files/Galileo-SAR-SDD.pdf" TargetMode="External"/><Relationship Id="rId1" Type="http://schemas.openxmlformats.org/officeDocument/2006/relationships/hyperlink" Target="https://www.itu.int/en/ITU-R/terrestrial/fmd/Pages/mi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49B2-1F20-4C29-A192-2A203C1D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SAMPLE LETTER</vt:lpstr>
    </vt:vector>
  </TitlesOfParts>
  <Company>cospas-sarsat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dc:title>
  <dc:subject/>
  <dc:creator>MJ Deraspe</dc:creator>
  <cp:keywords/>
  <cp:lastModifiedBy>Steven Lett</cp:lastModifiedBy>
  <cp:revision>2</cp:revision>
  <cp:lastPrinted>2019-02-27T20:14:00Z</cp:lastPrinted>
  <dcterms:created xsi:type="dcterms:W3CDTF">2020-07-24T13:29:00Z</dcterms:created>
  <dcterms:modified xsi:type="dcterms:W3CDTF">2020-07-24T13:29:00Z</dcterms:modified>
</cp:coreProperties>
</file>